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Default="00291F3A">
      <w:r>
        <w:t>NAME:  __________________________________________</w:t>
      </w:r>
    </w:p>
    <w:p w:rsidR="00291F3A" w:rsidRPr="00291F3A" w:rsidRDefault="00291F3A">
      <w:pPr>
        <w:rPr>
          <w:sz w:val="20"/>
          <w:szCs w:val="20"/>
        </w:rPr>
      </w:pPr>
    </w:p>
    <w:p w:rsidR="00291F3A" w:rsidRPr="00291F3A" w:rsidRDefault="00291F3A" w:rsidP="00291F3A">
      <w:pPr>
        <w:jc w:val="center"/>
        <w:rPr>
          <w:b/>
        </w:rPr>
      </w:pPr>
      <w:r w:rsidRPr="00291F3A">
        <w:rPr>
          <w:b/>
        </w:rPr>
        <w:t>BASIC MENDELIAN GENETICS PRACTICE PROBLEMS</w:t>
      </w:r>
    </w:p>
    <w:p w:rsidR="00291F3A" w:rsidRPr="00291F3A" w:rsidRDefault="00291F3A" w:rsidP="00DF19A4">
      <w:pPr>
        <w:rPr>
          <w:sz w:val="20"/>
          <w:szCs w:val="20"/>
        </w:rPr>
      </w:pPr>
      <w:r w:rsidRPr="00291F3A">
        <w:rPr>
          <w:sz w:val="20"/>
          <w:szCs w:val="20"/>
        </w:rPr>
        <w:t xml:space="preserve">Go to </w:t>
      </w:r>
      <w:hyperlink r:id="rId6" w:history="1">
        <w:r w:rsidRPr="00291F3A">
          <w:rPr>
            <w:rStyle w:val="Hyperlink"/>
            <w:sz w:val="20"/>
            <w:szCs w:val="20"/>
          </w:rPr>
          <w:t>www.biolog</w:t>
        </w:r>
        <w:r w:rsidRPr="00291F3A">
          <w:rPr>
            <w:rStyle w:val="Hyperlink"/>
            <w:sz w:val="20"/>
            <w:szCs w:val="20"/>
          </w:rPr>
          <w:t>y</w:t>
        </w:r>
        <w:r w:rsidRPr="00291F3A">
          <w:rPr>
            <w:rStyle w:val="Hyperlink"/>
            <w:sz w:val="20"/>
            <w:szCs w:val="20"/>
          </w:rPr>
          <w:t>.arizona.edu</w:t>
        </w:r>
      </w:hyperlink>
      <w:r w:rsidRPr="00291F3A">
        <w:rPr>
          <w:sz w:val="20"/>
          <w:szCs w:val="20"/>
        </w:rPr>
        <w:t xml:space="preserve">, click on </w:t>
      </w:r>
      <w:proofErr w:type="spellStart"/>
      <w:r w:rsidRPr="00291F3A">
        <w:rPr>
          <w:sz w:val="20"/>
          <w:szCs w:val="20"/>
        </w:rPr>
        <w:t>Mendelian</w:t>
      </w:r>
      <w:proofErr w:type="spellEnd"/>
      <w:r w:rsidRPr="00291F3A">
        <w:rPr>
          <w:sz w:val="20"/>
          <w:szCs w:val="20"/>
        </w:rPr>
        <w:t xml:space="preserve"> Genetics, start with </w:t>
      </w:r>
      <w:proofErr w:type="spellStart"/>
      <w:r w:rsidRPr="00291F3A">
        <w:rPr>
          <w:sz w:val="20"/>
          <w:szCs w:val="20"/>
        </w:rPr>
        <w:t>monhybrid</w:t>
      </w:r>
      <w:proofErr w:type="spellEnd"/>
      <w:r w:rsidRPr="00291F3A">
        <w:rPr>
          <w:sz w:val="20"/>
          <w:szCs w:val="20"/>
        </w:rPr>
        <w:t xml:space="preserve"> cross.   Be sure to write out your answers, not just the correct letter.</w:t>
      </w:r>
    </w:p>
    <w:p w:rsidR="00291F3A" w:rsidRPr="00291F3A" w:rsidRDefault="00291F3A" w:rsidP="00DF19A4">
      <w:pPr>
        <w:rPr>
          <w:sz w:val="20"/>
          <w:szCs w:val="20"/>
        </w:rPr>
      </w:pPr>
    </w:p>
    <w:p w:rsidR="00291F3A" w:rsidRPr="00291F3A" w:rsidRDefault="00291F3A" w:rsidP="00DF19A4">
      <w:pPr>
        <w:rPr>
          <w:b/>
          <w:sz w:val="20"/>
          <w:szCs w:val="20"/>
        </w:rPr>
      </w:pPr>
      <w:r w:rsidRPr="00291F3A">
        <w:rPr>
          <w:b/>
          <w:sz w:val="20"/>
          <w:szCs w:val="20"/>
        </w:rPr>
        <w:t>Monohybrids</w:t>
      </w:r>
    </w:p>
    <w:p w:rsidR="00291F3A" w:rsidRPr="00291F3A" w:rsidRDefault="00291F3A" w:rsidP="00DF19A4">
      <w:pPr>
        <w:pStyle w:val="ListParagraph"/>
        <w:numPr>
          <w:ilvl w:val="0"/>
          <w:numId w:val="1"/>
        </w:numPr>
        <w:ind w:left="90" w:firstLine="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In pea plants, spherical seeds (S) are dominant to dented seeds (s). In a genetic cross of two plants that are heterozygous for the seed shape trait, what fraction of the offspring should have spherical seeds?</w:t>
      </w: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phenotypic ratio of 3:1 in the offspring of a mating of two organisms heterozygous for a single trait is expected when:</w:t>
      </w: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DF19A4" w:rsidP="00DF19A4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I</w:t>
      </w:r>
      <w:r w:rsidR="00291F3A"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n Mendel's "Experiment 1," true-breeding pea plants with spherical seeds were crossed with true-breeding plants with dented seeds. (Spherical seeds are the dominant characteristic.) Mendel collected the seeds from this cross, grew F1-generation plants, let them self-pollinate to form a second generation, and analyzed the seeds of the resulting F2 generation. The results that he obtained, and that you would predict for this experiment are: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genetic cross between two F1-hybrid pea plants for spherical seeds will yield what percent spherical-seeded plants in the F2 generation? (Recall, spherical-shaped seeds are dominant over dented seeds.)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shd w:val="clear" w:color="auto" w:fill="FDF5E6"/>
        <w:tabs>
          <w:tab w:val="left" w:pos="360"/>
        </w:tabs>
        <w:spacing w:before="100" w:beforeAutospacing="1" w:after="100" w:afterAutospacing="1"/>
        <w:ind w:left="90" w:firstLine="0"/>
        <w:rPr>
          <w:rFonts w:cs="Times New Roman"/>
          <w:color w:val="000000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>A genetic cross between two F1-hybrid pea plants having yellow seeds will yield what percent green-seeded plants in the F2 generation? Yellow seeds are dominant to green.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When true-breeding tall stem pea plants are crossed with </w:t>
      </w:r>
      <w:proofErr w:type="gram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true-breeding</w:t>
      </w:r>
      <w:proofErr w:type="gram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short stem pea plants, all of the _________ plants, and 3/4 of the __________ plants had tall stems. Therefore, tall stems are dominant.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To identify the genotype of yellow-seeded pea plants as either homozygous dominant (YY) or heterozygous (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), you could do a test cross with plants of genotype _______.</w:t>
      </w:r>
    </w:p>
    <w:p w:rsidR="00291F3A" w:rsidRPr="00291F3A" w:rsidRDefault="00291F3A" w:rsidP="00DF19A4">
      <w:pPr>
        <w:ind w:left="90"/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shd w:val="clear" w:color="auto" w:fill="FDF5E6"/>
        <w:tabs>
          <w:tab w:val="left" w:pos="360"/>
        </w:tabs>
        <w:spacing w:before="100" w:beforeAutospacing="1" w:after="100" w:afterAutospacing="1"/>
        <w:ind w:left="90" w:firstLine="0"/>
        <w:rPr>
          <w:rFonts w:cs="Times New Roman"/>
          <w:color w:val="000000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>A test cross is used to determine if the genotype of a plant with the dominant phenotype is homozygous or heterozygous. If the unknown is homozygous, all of the offspring of the test cross have the __________ phenotype. If the unknown is heterozygous, half of the offspring will have the __________ phenotype.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27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In Mendel's experiments, if the gene for tall (T) plants </w:t>
      </w:r>
      <w:proofErr w:type="gram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was</w:t>
      </w:r>
      <w:proofErr w:type="gram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incompletely dominant over the gene for short (t) plants, what would be the result of crossing two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Tt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plants?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1"/>
        </w:numPr>
        <w:tabs>
          <w:tab w:val="left" w:pos="450"/>
        </w:tabs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genetic cross of inbred snapdragons with red flowers with inbred snapdragons with white flowers resulted in F1-hybrid offspring that all had pink flowers. When the F1 plants were self-pollinated, the resulting F2-generation plants had a phenotypic ratio of 1 red: 2 pink: 1 white. The most likely explanation is:</w:t>
      </w:r>
    </w:p>
    <w:p w:rsidR="00291F3A" w:rsidRDefault="00291F3A" w:rsidP="00DF19A4">
      <w:pPr>
        <w:pStyle w:val="ListParagraph"/>
        <w:ind w:left="9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ind w:left="90"/>
        <w:rPr>
          <w:rFonts w:eastAsia="Times New Roman" w:cs="Times New Roman"/>
          <w:sz w:val="20"/>
          <w:szCs w:val="20"/>
        </w:rPr>
      </w:pPr>
    </w:p>
    <w:p w:rsidR="00291F3A" w:rsidRDefault="00291F3A" w:rsidP="00DF19A4">
      <w:pPr>
        <w:pStyle w:val="ListParagraph"/>
        <w:numPr>
          <w:ilvl w:val="0"/>
          <w:numId w:val="1"/>
        </w:numPr>
        <w:shd w:val="clear" w:color="auto" w:fill="FDF5E6"/>
        <w:tabs>
          <w:tab w:val="left" w:pos="450"/>
        </w:tabs>
        <w:spacing w:before="100" w:beforeAutospacing="1" w:after="100" w:afterAutospacing="1"/>
        <w:ind w:left="90" w:firstLine="0"/>
        <w:rPr>
          <w:rFonts w:cs="Times New Roman"/>
          <w:color w:val="000000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 xml:space="preserve">Human blood type is determined by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codominant</w:t>
      </w:r>
      <w:proofErr w:type="spellEnd"/>
      <w:r w:rsidRPr="00291F3A">
        <w:rPr>
          <w:rFonts w:cs="Times New Roman"/>
          <w:color w:val="000000"/>
          <w:sz w:val="20"/>
          <w:szCs w:val="20"/>
        </w:rPr>
        <w:t xml:space="preserve"> alleles. There are three different alleles, known as 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A</w:t>
      </w:r>
      <w:r w:rsidRPr="00291F3A">
        <w:rPr>
          <w:rFonts w:cs="Times New Roman"/>
          <w:color w:val="000000"/>
          <w:sz w:val="20"/>
          <w:szCs w:val="20"/>
        </w:rPr>
        <w:t>, 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B</w:t>
      </w:r>
      <w:r w:rsidRPr="00291F3A">
        <w:rPr>
          <w:rFonts w:cs="Times New Roman"/>
          <w:color w:val="000000"/>
          <w:sz w:val="20"/>
          <w:szCs w:val="20"/>
        </w:rPr>
        <w:t xml:space="preserve">, and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i</w:t>
      </w:r>
      <w:proofErr w:type="spellEnd"/>
      <w:r w:rsidRPr="00291F3A">
        <w:rPr>
          <w:rFonts w:cs="Times New Roman"/>
          <w:color w:val="000000"/>
          <w:sz w:val="20"/>
          <w:szCs w:val="20"/>
        </w:rPr>
        <w:t>. The 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A</w:t>
      </w:r>
      <w:r w:rsidRPr="00291F3A">
        <w:rPr>
          <w:rFonts w:cs="Times New Roman"/>
          <w:color w:val="000000"/>
          <w:sz w:val="20"/>
          <w:szCs w:val="20"/>
        </w:rPr>
        <w:t> and 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B</w:t>
      </w:r>
      <w:r w:rsidRPr="00291F3A">
        <w:rPr>
          <w:rFonts w:cs="Times New Roman"/>
          <w:color w:val="000000"/>
          <w:sz w:val="20"/>
          <w:szCs w:val="20"/>
        </w:rPr>
        <w:t xml:space="preserve"> alleles are co-dominant, and </w:t>
      </w:r>
      <w:proofErr w:type="gramStart"/>
      <w:r w:rsidRPr="00291F3A">
        <w:rPr>
          <w:rFonts w:cs="Times New Roman"/>
          <w:color w:val="000000"/>
          <w:sz w:val="20"/>
          <w:szCs w:val="20"/>
        </w:rPr>
        <w:t xml:space="preserve">the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i</w:t>
      </w:r>
      <w:proofErr w:type="spellEnd"/>
      <w:proofErr w:type="gramEnd"/>
      <w:r w:rsidRPr="00291F3A">
        <w:rPr>
          <w:rFonts w:cs="Times New Roman"/>
          <w:color w:val="000000"/>
          <w:sz w:val="20"/>
          <w:szCs w:val="20"/>
        </w:rPr>
        <w:t xml:space="preserve"> allele is recessive.</w:t>
      </w:r>
      <w:r>
        <w:rPr>
          <w:rFonts w:cs="Times New Roman"/>
          <w:color w:val="000000"/>
          <w:sz w:val="20"/>
          <w:szCs w:val="20"/>
        </w:rPr>
        <w:t xml:space="preserve">  </w:t>
      </w:r>
      <w:r w:rsidRPr="00291F3A">
        <w:rPr>
          <w:rFonts w:cs="Times New Roman"/>
          <w:color w:val="000000"/>
          <w:sz w:val="20"/>
          <w:szCs w:val="20"/>
        </w:rPr>
        <w:t>The possible human phenotypes for blood group are type A, type B, type AB, and type O. Type A and B individuals can be either homozygous (I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A</w:t>
      </w:r>
      <w:r w:rsidRPr="00291F3A">
        <w:rPr>
          <w:rFonts w:cs="Times New Roman"/>
          <w:color w:val="000000"/>
          <w:sz w:val="20"/>
          <w:szCs w:val="20"/>
        </w:rPr>
        <w:t>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A</w:t>
      </w:r>
      <w:r w:rsidRPr="00291F3A">
        <w:rPr>
          <w:rFonts w:cs="Times New Roman"/>
          <w:color w:val="000000"/>
          <w:sz w:val="20"/>
          <w:szCs w:val="20"/>
        </w:rPr>
        <w:t> or 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B</w:t>
      </w:r>
      <w:r w:rsidRPr="00291F3A">
        <w:rPr>
          <w:rFonts w:cs="Times New Roman"/>
          <w:color w:val="000000"/>
          <w:sz w:val="20"/>
          <w:szCs w:val="20"/>
        </w:rPr>
        <w:t>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B</w:t>
      </w:r>
      <w:r w:rsidRPr="00291F3A">
        <w:rPr>
          <w:rFonts w:cs="Times New Roman"/>
          <w:color w:val="000000"/>
          <w:sz w:val="20"/>
          <w:szCs w:val="20"/>
        </w:rPr>
        <w:t>, respectively), or heterozygous (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A</w:t>
      </w:r>
      <w:r w:rsidRPr="00291F3A">
        <w:rPr>
          <w:rFonts w:cs="Times New Roman"/>
          <w:color w:val="000000"/>
          <w:sz w:val="20"/>
          <w:szCs w:val="20"/>
        </w:rPr>
        <w:t>i</w:t>
      </w:r>
      <w:proofErr w:type="spellEnd"/>
      <w:r w:rsidRPr="00291F3A">
        <w:rPr>
          <w:rFonts w:cs="Times New Roman"/>
          <w:color w:val="000000"/>
          <w:sz w:val="20"/>
          <w:szCs w:val="20"/>
        </w:rPr>
        <w:t xml:space="preserve"> or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I</w:t>
      </w:r>
      <w:r w:rsidRPr="00291F3A">
        <w:rPr>
          <w:rFonts w:cs="Times New Roman"/>
          <w:color w:val="000000"/>
          <w:sz w:val="20"/>
          <w:szCs w:val="20"/>
          <w:vertAlign w:val="superscript"/>
        </w:rPr>
        <w:t>B</w:t>
      </w:r>
      <w:r w:rsidR="00DF19A4">
        <w:rPr>
          <w:rFonts w:cs="Times New Roman"/>
          <w:color w:val="000000"/>
          <w:sz w:val="20"/>
          <w:szCs w:val="20"/>
        </w:rPr>
        <w:t>i</w:t>
      </w:r>
      <w:proofErr w:type="spellEnd"/>
      <w:r w:rsidR="00DF19A4">
        <w:rPr>
          <w:rFonts w:cs="Times New Roman"/>
          <w:color w:val="000000"/>
          <w:sz w:val="20"/>
          <w:szCs w:val="20"/>
        </w:rPr>
        <w:t xml:space="preserve">, </w:t>
      </w:r>
      <w:r w:rsidRPr="00291F3A">
        <w:rPr>
          <w:rFonts w:cs="Times New Roman"/>
          <w:color w:val="000000"/>
          <w:sz w:val="20"/>
          <w:szCs w:val="20"/>
        </w:rPr>
        <w:t>respectively).</w:t>
      </w:r>
      <w:r w:rsidR="00DF19A4">
        <w:rPr>
          <w:rFonts w:cs="Times New Roman"/>
          <w:color w:val="000000"/>
          <w:sz w:val="20"/>
          <w:szCs w:val="20"/>
        </w:rPr>
        <w:t xml:space="preserve"> A woman with type A and a man with type B could potentially have offspring with which blood types?</w:t>
      </w:r>
    </w:p>
    <w:p w:rsidR="00DF19A4" w:rsidRDefault="00DF19A4" w:rsidP="00DF19A4">
      <w:pPr>
        <w:pStyle w:val="ListParagraph"/>
        <w:shd w:val="clear" w:color="auto" w:fill="FDF5E6"/>
        <w:tabs>
          <w:tab w:val="left" w:pos="450"/>
        </w:tabs>
        <w:spacing w:before="100" w:beforeAutospacing="1" w:after="100" w:afterAutospacing="1"/>
        <w:ind w:left="90"/>
        <w:rPr>
          <w:rFonts w:cs="Times New Roman"/>
          <w:color w:val="000000"/>
          <w:sz w:val="20"/>
          <w:szCs w:val="20"/>
        </w:rPr>
      </w:pPr>
    </w:p>
    <w:p w:rsidR="00DF19A4" w:rsidRPr="00DF19A4" w:rsidRDefault="00DF19A4" w:rsidP="00DF19A4">
      <w:pPr>
        <w:pStyle w:val="ListParagraph"/>
        <w:shd w:val="clear" w:color="auto" w:fill="FDF5E6"/>
        <w:tabs>
          <w:tab w:val="left" w:pos="450"/>
        </w:tabs>
        <w:spacing w:before="100" w:beforeAutospacing="1" w:after="100" w:afterAutospacing="1"/>
        <w:ind w:left="90"/>
        <w:rPr>
          <w:rFonts w:cs="Times New Roman"/>
          <w:color w:val="000000"/>
          <w:sz w:val="20"/>
          <w:szCs w:val="20"/>
        </w:rPr>
      </w:pPr>
    </w:p>
    <w:p w:rsidR="00DF19A4" w:rsidRDefault="00291F3A" w:rsidP="00DF19A4">
      <w:pPr>
        <w:pStyle w:val="ListParagraph"/>
        <w:numPr>
          <w:ilvl w:val="0"/>
          <w:numId w:val="1"/>
        </w:numPr>
        <w:shd w:val="clear" w:color="auto" w:fill="FDF5E6"/>
        <w:spacing w:before="100" w:beforeAutospacing="1" w:after="100" w:afterAutospacing="1"/>
        <w:ind w:left="90"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sz w:val="20"/>
          <w:szCs w:val="20"/>
        </w:rPr>
        <w:t xml:space="preserve">Manx cats are heterozygous for a dominant mutation that results in no tails (or very short tails), large hind legs, and a distinctive gait. The mating of two Manx cats yields two Manx kittens for each normal, long-tailed kitten, rather than three-to-one as would be predicted from </w:t>
      </w:r>
      <w:proofErr w:type="spellStart"/>
      <w:r w:rsidRPr="00291F3A">
        <w:rPr>
          <w:rFonts w:eastAsia="Times New Roman" w:cs="Times New Roman"/>
          <w:sz w:val="20"/>
          <w:szCs w:val="20"/>
        </w:rPr>
        <w:t>Mendelian</w:t>
      </w:r>
      <w:proofErr w:type="spellEnd"/>
      <w:r w:rsidRPr="00291F3A">
        <w:rPr>
          <w:rFonts w:eastAsia="Times New Roman" w:cs="Times New Roman"/>
          <w:sz w:val="20"/>
          <w:szCs w:val="20"/>
        </w:rPr>
        <w:t xml:space="preserve"> genetics. Therefore, the mutation causing the Manx cat phenotype is likely </w:t>
      </w:r>
      <w:proofErr w:type="gramStart"/>
      <w:r w:rsidRPr="00291F3A">
        <w:rPr>
          <w:rFonts w:eastAsia="Times New Roman" w:cs="Times New Roman"/>
          <w:sz w:val="20"/>
          <w:szCs w:val="20"/>
        </w:rPr>
        <w:t>a(</w:t>
      </w:r>
      <w:proofErr w:type="gramEnd"/>
      <w:r w:rsidRPr="00291F3A">
        <w:rPr>
          <w:rFonts w:eastAsia="Times New Roman" w:cs="Times New Roman"/>
          <w:sz w:val="20"/>
          <w:szCs w:val="20"/>
        </w:rPr>
        <w:t>n) __________ allele.</w:t>
      </w:r>
    </w:p>
    <w:p w:rsidR="00291F3A" w:rsidRPr="00DF19A4" w:rsidRDefault="00291F3A" w:rsidP="00DF19A4">
      <w:pPr>
        <w:pStyle w:val="ListParagraph"/>
        <w:numPr>
          <w:ilvl w:val="0"/>
          <w:numId w:val="1"/>
        </w:numPr>
        <w:shd w:val="clear" w:color="auto" w:fill="FDF5E6"/>
        <w:tabs>
          <w:tab w:val="left" w:pos="450"/>
        </w:tabs>
        <w:spacing w:before="100" w:beforeAutospacing="1" w:after="100" w:afterAutospacing="1"/>
        <w:ind w:left="90" w:firstLine="0"/>
        <w:rPr>
          <w:rFonts w:eastAsia="Times New Roman" w:cs="Times New Roman"/>
          <w:sz w:val="20"/>
          <w:szCs w:val="20"/>
        </w:rPr>
      </w:pP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lastRenderedPageBreak/>
        <w:t>What are the possible blood types of the offspring of a cross between individuals that are type AB and type O? (Hint: blood type O is recessive)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b/>
          <w:sz w:val="20"/>
          <w:szCs w:val="20"/>
        </w:rPr>
      </w:pPr>
      <w:proofErr w:type="spellStart"/>
      <w:r w:rsidRPr="00291F3A">
        <w:rPr>
          <w:b/>
          <w:sz w:val="20"/>
          <w:szCs w:val="20"/>
        </w:rPr>
        <w:t>Dihybrids</w:t>
      </w:r>
      <w:proofErr w:type="spellEnd"/>
    </w:p>
    <w:p w:rsid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pea plant is heterozygous for both seed shape and seed color. S is the allele for the dominant, spherical shape characteristic; s is the allele for the recessive, dented shape characteristic. Y is the allele for the dominant, yellow color characteristic; y is the allele for the recessive, green color characteristic. What will be the distribution of these two alleles in this plant's gametes?</w:t>
      </w:r>
    </w:p>
    <w:p w:rsidR="00291F3A" w:rsidRDefault="00291F3A" w:rsidP="00DF19A4">
      <w:pPr>
        <w:pStyle w:val="ListParagraph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>A phenotype ratio of 9:3:3:1 in the offspring of a mating of two organisms heterozygous for two traits is expected when: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DF19A4" w:rsidP="00DF19A4">
      <w:pPr>
        <w:pStyle w:val="ListParagraph"/>
        <w:numPr>
          <w:ilvl w:val="0"/>
          <w:numId w:val="2"/>
        </w:numPr>
        <w:tabs>
          <w:tab w:val="left" w:pos="900"/>
        </w:tabs>
        <w:ind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</w:t>
      </w:r>
      <w:r w:rsidR="00291F3A"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Which of the following genetic crosses would be predicted to give a phenotypic ratio of 9:3:3:1?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 xml:space="preserve">The gametes of a plant of genotype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SsYy</w:t>
      </w:r>
      <w:proofErr w:type="spellEnd"/>
      <w:r w:rsidRPr="00291F3A">
        <w:rPr>
          <w:rFonts w:cs="Times New Roman"/>
          <w:color w:val="000000"/>
          <w:sz w:val="20"/>
          <w:szCs w:val="20"/>
        </w:rPr>
        <w:t xml:space="preserve"> should have the genotypes: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Which of the following genotypes would you not expect to find among the offspring of a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x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test cross: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The expected phenotypic ratio of the progeny of a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x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test cross is: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cs="Times New Roman"/>
          <w:color w:val="000000"/>
          <w:sz w:val="20"/>
          <w:szCs w:val="20"/>
        </w:rPr>
        <w:t xml:space="preserve">In a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dihybrid</w:t>
      </w:r>
      <w:proofErr w:type="spellEnd"/>
      <w:r w:rsidRPr="00291F3A">
        <w:rPr>
          <w:rFonts w:cs="Times New Roman"/>
          <w:color w:val="000000"/>
          <w:sz w:val="20"/>
          <w:szCs w:val="20"/>
        </w:rPr>
        <w:t xml:space="preserve"> cross,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AaBb</w:t>
      </w:r>
      <w:proofErr w:type="spellEnd"/>
      <w:r w:rsidRPr="00291F3A">
        <w:rPr>
          <w:rFonts w:cs="Times New Roman"/>
          <w:color w:val="000000"/>
          <w:sz w:val="20"/>
          <w:szCs w:val="20"/>
        </w:rPr>
        <w:t xml:space="preserve"> x </w:t>
      </w:r>
      <w:proofErr w:type="spellStart"/>
      <w:r w:rsidRPr="00291F3A">
        <w:rPr>
          <w:rFonts w:cs="Times New Roman"/>
          <w:color w:val="000000"/>
          <w:sz w:val="20"/>
          <w:szCs w:val="20"/>
        </w:rPr>
        <w:t>AaBb</w:t>
      </w:r>
      <w:proofErr w:type="spellEnd"/>
      <w:r w:rsidRPr="00291F3A">
        <w:rPr>
          <w:rFonts w:cs="Times New Roman"/>
          <w:color w:val="000000"/>
          <w:sz w:val="20"/>
          <w:szCs w:val="20"/>
        </w:rPr>
        <w:t>, what fraction of the offspring will be homozygous for both recessive traits?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DF19A4" w:rsidP="00DF19A4">
      <w:pPr>
        <w:pStyle w:val="ListParagraph"/>
        <w:numPr>
          <w:ilvl w:val="0"/>
          <w:numId w:val="2"/>
        </w:numPr>
        <w:tabs>
          <w:tab w:val="left" w:pos="900"/>
        </w:tabs>
        <w:ind w:firstLine="0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291F3A" w:rsidRPr="00291F3A">
        <w:rPr>
          <w:rFonts w:cs="Times New Roman"/>
          <w:color w:val="000000"/>
          <w:sz w:val="20"/>
          <w:szCs w:val="20"/>
        </w:rPr>
        <w:t xml:space="preserve">Following </w:t>
      </w:r>
      <w:proofErr w:type="gramStart"/>
      <w:r w:rsidR="00291F3A" w:rsidRPr="00291F3A">
        <w:rPr>
          <w:rFonts w:cs="Times New Roman"/>
          <w:color w:val="000000"/>
          <w:sz w:val="20"/>
          <w:szCs w:val="20"/>
        </w:rPr>
        <w:t>a</w:t>
      </w:r>
      <w:proofErr w:type="gramEnd"/>
      <w:r w:rsidR="00291F3A" w:rsidRPr="00291F3A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291F3A" w:rsidRPr="00291F3A">
        <w:rPr>
          <w:rFonts w:cs="Times New Roman"/>
          <w:color w:val="000000"/>
          <w:sz w:val="20"/>
          <w:szCs w:val="20"/>
        </w:rPr>
        <w:t>SsYy</w:t>
      </w:r>
      <w:proofErr w:type="spellEnd"/>
      <w:r w:rsidR="00291F3A" w:rsidRPr="00291F3A">
        <w:rPr>
          <w:rFonts w:cs="Times New Roman"/>
          <w:color w:val="000000"/>
          <w:sz w:val="20"/>
          <w:szCs w:val="20"/>
        </w:rPr>
        <w:t xml:space="preserve"> x </w:t>
      </w:r>
      <w:proofErr w:type="spellStart"/>
      <w:r w:rsidR="00291F3A" w:rsidRPr="00291F3A">
        <w:rPr>
          <w:rFonts w:cs="Times New Roman"/>
          <w:color w:val="000000"/>
          <w:sz w:val="20"/>
          <w:szCs w:val="20"/>
        </w:rPr>
        <w:t>SsYy</w:t>
      </w:r>
      <w:proofErr w:type="spellEnd"/>
      <w:r w:rsidR="00291F3A" w:rsidRPr="00291F3A">
        <w:rPr>
          <w:rFonts w:cs="Times New Roman"/>
          <w:color w:val="000000"/>
          <w:sz w:val="20"/>
          <w:szCs w:val="20"/>
        </w:rPr>
        <w:t xml:space="preserve"> cross, what fraction of the offspring are predicted to have a genotype that is heterozygous for both characteristics?</w:t>
      </w:r>
    </w:p>
    <w:p w:rsid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In a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dihybrid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cross,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x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SsYy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, what fraction of the offspring will be homozygous for both traits?</w:t>
      </w:r>
    </w:p>
    <w:p w:rsidR="00291F3A" w:rsidRDefault="00291F3A" w:rsidP="00DF19A4">
      <w:pPr>
        <w:rPr>
          <w:rFonts w:cs="Times New Roman"/>
          <w:color w:val="000000"/>
          <w:sz w:val="20"/>
          <w:szCs w:val="20"/>
        </w:rPr>
      </w:pPr>
    </w:p>
    <w:p w:rsidR="00291F3A" w:rsidRPr="00291F3A" w:rsidRDefault="00291F3A" w:rsidP="00DF19A4">
      <w:pPr>
        <w:rPr>
          <w:rFonts w:cs="Times New Roman"/>
          <w:color w:val="000000"/>
          <w:sz w:val="20"/>
          <w:szCs w:val="20"/>
        </w:rPr>
      </w:pPr>
    </w:p>
    <w:p w:rsidR="00291F3A" w:rsidRPr="00291F3A" w:rsidRDefault="00DF19A4" w:rsidP="00DF19A4">
      <w:pPr>
        <w:pStyle w:val="ListParagraph"/>
        <w:numPr>
          <w:ilvl w:val="0"/>
          <w:numId w:val="2"/>
        </w:numPr>
        <w:tabs>
          <w:tab w:val="left" w:pos="990"/>
        </w:tabs>
        <w:ind w:firstLine="0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291F3A" w:rsidRPr="00291F3A">
        <w:rPr>
          <w:rFonts w:cs="Times New Roman"/>
          <w:color w:val="000000"/>
          <w:sz w:val="20"/>
          <w:szCs w:val="20"/>
        </w:rPr>
        <w:t>If Mendel's crosses between tall, spherical-seeded plants and short, dented-seeded plants had produced many more than 1/16 short, dented-seeded plants in the F2 generation, he might have concluded that:</w:t>
      </w:r>
    </w:p>
    <w:p w:rsidR="00291F3A" w:rsidRDefault="00291F3A" w:rsidP="00DF19A4">
      <w:pPr>
        <w:pStyle w:val="ListParagraph"/>
        <w:rPr>
          <w:rFonts w:cs="Times New Roman"/>
          <w:color w:val="000000"/>
          <w:sz w:val="20"/>
          <w:szCs w:val="20"/>
        </w:rPr>
      </w:pPr>
    </w:p>
    <w:p w:rsidR="00291F3A" w:rsidRPr="00291F3A" w:rsidRDefault="00291F3A" w:rsidP="00DF19A4">
      <w:pPr>
        <w:pStyle w:val="ListParagraph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In Mendel's experiments, the spherical seed character (SS) is completely dominant over the dented seed character (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). If the characters for height were incompletely dominant, such that TT are tall,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Tt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are intermediate and 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tt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are short, what would be the phenotypes resulting from crossing a spherical-seeded, short (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SStt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) plant to a dented-seeded, tall (</w:t>
      </w:r>
      <w:proofErr w:type="spell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ssTT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) plant?</w:t>
      </w:r>
    </w:p>
    <w:p w:rsidR="00291F3A" w:rsidRDefault="00291F3A" w:rsidP="00DF19A4">
      <w:pPr>
        <w:pStyle w:val="ListParagraph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291F3A" w:rsidRDefault="00291F3A" w:rsidP="00DF19A4">
      <w:pPr>
        <w:pStyle w:val="ListParagraph"/>
        <w:rPr>
          <w:rFonts w:eastAsia="Times New Roman" w:cs="Times New Roman"/>
          <w:sz w:val="20"/>
          <w:szCs w:val="20"/>
        </w:rPr>
      </w:pPr>
    </w:p>
    <w:p w:rsidR="00291F3A" w:rsidRPr="00291F3A" w:rsidRDefault="00291F3A" w:rsidP="00DF19A4">
      <w:pPr>
        <w:pStyle w:val="ListParagraph"/>
        <w:numPr>
          <w:ilvl w:val="0"/>
          <w:numId w:val="2"/>
        </w:numPr>
        <w:ind w:firstLine="0"/>
        <w:rPr>
          <w:rFonts w:eastAsia="Times New Roman" w:cs="Times New Roman"/>
          <w:sz w:val="20"/>
          <w:szCs w:val="20"/>
        </w:rPr>
      </w:pP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Two unlinked loci effect mouse hair color. </w:t>
      </w:r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CC</w:t>
      </w: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or </w:t>
      </w:r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Cc</w:t>
      </w: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 mice are </w:t>
      </w:r>
      <w:proofErr w:type="gram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agouti</w:t>
      </w:r>
      <w:proofErr w:type="gram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. Mice with genotype </w:t>
      </w:r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cc</w:t>
      </w: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are albino because all pigment production and deposition of pigment in hair is blocked. At the second locus, the </w:t>
      </w:r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B</w:t>
      </w: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allele (black agouti coat) is dominant to the </w:t>
      </w:r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b</w:t>
      </w:r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allele (brown agouti coat). A mouse with a black agouti coat is mated with an albino mouse of genotype </w:t>
      </w:r>
      <w:proofErr w:type="spellStart"/>
      <w:r w:rsidRPr="00291F3A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bbcc</w:t>
      </w:r>
      <w:proofErr w:type="spell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. Half of the offspring are albino, one quarter </w:t>
      </w:r>
      <w:proofErr w:type="gramStart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are</w:t>
      </w:r>
      <w:proofErr w:type="gramEnd"/>
      <w:r w:rsidRPr="00291F3A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black agouti, and one quarter are brown agouti. What is the genotype of the black agouti parent?</w:t>
      </w:r>
    </w:p>
    <w:p w:rsidR="00291F3A" w:rsidRDefault="00291F3A" w:rsidP="00DF19A4">
      <w:pPr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DF19A4" w:rsidRDefault="00DF19A4" w:rsidP="00DF19A4">
      <w:pPr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291F3A" w:rsidRPr="00DF19A4" w:rsidRDefault="00291F3A" w:rsidP="00DF19A4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Two unlinked loci effect mouse hair color. </w:t>
      </w:r>
      <w:r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AA</w:t>
      </w: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or </w:t>
      </w:r>
      <w:proofErr w:type="spellStart"/>
      <w:r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Aa</w:t>
      </w:r>
      <w:proofErr w:type="spellEnd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 mice are </w:t>
      </w:r>
      <w:proofErr w:type="gramStart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agouti</w:t>
      </w:r>
      <w:proofErr w:type="gramEnd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. Mice with genotype </w:t>
      </w:r>
      <w:proofErr w:type="spellStart"/>
      <w:proofErr w:type="gramStart"/>
      <w:r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aa</w:t>
      </w:r>
      <w:proofErr w:type="spellEnd"/>
      <w:proofErr w:type="gramEnd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are albino because all pigment production is blocked, regardless of the phenotype at the second locus. At the second locus, the </w:t>
      </w:r>
      <w:r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B</w:t>
      </w:r>
      <w:r w:rsidR="00DF19A4"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 xml:space="preserve"> </w:t>
      </w: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allele (agouti coat) is dominant to the </w:t>
      </w:r>
      <w:r w:rsidRPr="00DF19A4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b</w:t>
      </w: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 allele (black coat). What would be the result of a cross between two agouti mice of genotype </w:t>
      </w:r>
      <w:proofErr w:type="spellStart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AaBb</w:t>
      </w:r>
      <w:proofErr w:type="spellEnd"/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?</w:t>
      </w:r>
      <w:r w:rsidRPr="00DF19A4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br/>
      </w:r>
    </w:p>
    <w:p w:rsidR="00291F3A" w:rsidRPr="00291F3A" w:rsidRDefault="00291F3A" w:rsidP="00291F3A">
      <w:pPr>
        <w:rPr>
          <w:sz w:val="20"/>
          <w:szCs w:val="20"/>
        </w:rPr>
      </w:pPr>
      <w:bookmarkStart w:id="0" w:name="_GoBack"/>
      <w:bookmarkEnd w:id="0"/>
    </w:p>
    <w:sectPr w:rsidR="00291F3A" w:rsidRPr="00291F3A" w:rsidSect="00DF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D77"/>
    <w:multiLevelType w:val="hybridMultilevel"/>
    <w:tmpl w:val="145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FA2"/>
    <w:multiLevelType w:val="hybridMultilevel"/>
    <w:tmpl w:val="A9EC3DE6"/>
    <w:lvl w:ilvl="0" w:tplc="027A7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A"/>
    <w:rsid w:val="00291F3A"/>
    <w:rsid w:val="003D3F61"/>
    <w:rsid w:val="0078270C"/>
    <w:rsid w:val="00882504"/>
    <w:rsid w:val="00980B32"/>
    <w:rsid w:val="00BA0C8F"/>
    <w:rsid w:val="00D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91F3A"/>
  </w:style>
  <w:style w:type="character" w:styleId="FollowedHyperlink">
    <w:name w:val="FollowedHyperlink"/>
    <w:basedOn w:val="DefaultParagraphFont"/>
    <w:uiPriority w:val="99"/>
    <w:semiHidden/>
    <w:unhideWhenUsed/>
    <w:rsid w:val="00291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91F3A"/>
  </w:style>
  <w:style w:type="character" w:styleId="FollowedHyperlink">
    <w:name w:val="FollowedHyperlink"/>
    <w:basedOn w:val="DefaultParagraphFont"/>
    <w:uiPriority w:val="99"/>
    <w:semiHidden/>
    <w:unhideWhenUsed/>
    <w:rsid w:val="00291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logy.arizo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953</Words>
  <Characters>5436</Characters>
  <Application>Microsoft Macintosh Word</Application>
  <DocSecurity>0</DocSecurity>
  <Lines>45</Lines>
  <Paragraphs>12</Paragraphs>
  <ScaleCrop>false</ScaleCrop>
  <Company>Mansfield ISD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2015-07-07T14:51:00Z</dcterms:created>
  <dcterms:modified xsi:type="dcterms:W3CDTF">2015-07-07T15:13:00Z</dcterms:modified>
</cp:coreProperties>
</file>